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</w:p>
    <w:p>
      <w:pPr>
        <w:pStyle w:val="Normal"/>
        <w:spacing w:lineRule="exact" w:line="240"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Предусмотрена ли ответственность за учиненный скандал в семье (Прокуратура Могойтуйского района)</w:t>
      </w:r>
    </w:p>
    <w:p>
      <w:pPr>
        <w:pStyle w:val="Normal"/>
        <w:spacing w:lineRule="exact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Статьей 13.1 Закона Забайкальского края от 02.07.2009 № 198-ЗЗК «Об административных правонарушениях», предусмотрена административная ответственность за семейно-бытовое дебоширство.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Под данным термином понимается скандал в месте проживания (пребывания) семьи, который сопровождается нецензурной бранью, шумом, и (или) повреждением имущества и (или) иными действиям, которые нарушают покой членов семей и (иных) лиц, проживающих (пребывающих) в месте проживания (пребывания) семьи.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этом, тот, кто устроил скандал, не должен оскорбить вас или нарушить общественный порядок, выражать явное неуважение к обществу, сопровождая это нецензурной бранью в общественных местах, оскорбительным приставанием к гражданам, а также уничтожать или повреждать чужое имущество.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 совершение указанного правонарушения виновному грозит предупреждение или наложение административного штрафа в размере от одной тысячи до одной тысячи пятисот рублей.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Информацию предоставил помощник прокурора Могойтуйского района Лыксыков Р.А.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ffb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8919ad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/>
      <w:sz w:val="24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8919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LibreOffice/7.0.4.2$Linux_X86_64 LibreOffice_project/00$Build-2</Application>
  <AppVersion>15.0000</AppVersion>
  <Pages>1</Pages>
  <Words>133</Words>
  <Characters>974</Characters>
  <CharactersWithSpaces>1148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2024-03-25T05:44:00Z</dcterms:created>
  <dc:creator>Данзанова Бэлигма Дармаевна</dc:creator>
  <dc:description/>
  <dc:language>ru-RU</dc:language>
  <cp:lastModifiedBy/>
  <cp:lastPrinted>2024-03-27T11:24:00Z</cp:lastPrinted>
  <dcterms:modified xsi:type="dcterms:W3CDTF">2024-03-28T17:12:53Z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